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88" w:rsidRPr="00530692" w:rsidRDefault="00FB3488" w:rsidP="00FB3488">
      <w:pPr>
        <w:pStyle w:val="Paragraphestandard"/>
        <w:jc w:val="center"/>
        <w:rPr>
          <w:sz w:val="20"/>
        </w:rPr>
      </w:pPr>
      <w:r w:rsidRPr="00530692">
        <w:rPr>
          <w:rFonts w:ascii="Open Sans" w:hAnsi="Open Sans" w:cs="Open Sans"/>
          <w:sz w:val="28"/>
          <w:szCs w:val="36"/>
          <w:u w:val="thick"/>
        </w:rPr>
        <w:t>Quelques astuces pour bien trier le verre !</w:t>
      </w:r>
    </w:p>
    <w:p w:rsidR="00FB3488" w:rsidRPr="00530692" w:rsidRDefault="00FB3488" w:rsidP="00FB3488">
      <w:pPr>
        <w:pStyle w:val="Paragraphestandard"/>
        <w:rPr>
          <w:sz w:val="20"/>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i/>
          <w:iCs/>
          <w:sz w:val="22"/>
          <w:szCs w:val="28"/>
        </w:rPr>
        <w:t>Le verre est un matériau recyclable à 100% et à l’infini. Encore faut-il bien le trier. En effet, chaque habitant jetait encore 8 kilos de verre dans les ordures ménagères en 2016 !</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b/>
          <w:bCs/>
          <w:sz w:val="22"/>
          <w:szCs w:val="28"/>
        </w:rPr>
        <w:t>Pots, bocaux et flacons se trient aussi</w:t>
      </w: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sz w:val="22"/>
          <w:szCs w:val="28"/>
        </w:rPr>
        <w:t>Bouteilles, pots, bocaux et flacons en verre : tous ces emballages sont à trier et à déposer dans les conteneurs à verre. Ainsi, ils seront dirigés vers un centre de recyclage du verre puis dans une verrerie afin d’être fondus pour former de nouveaux emballages.</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b/>
          <w:bCs/>
          <w:sz w:val="22"/>
          <w:szCs w:val="28"/>
        </w:rPr>
        <w:t>Vaisselle, vitrage, ampoule : à la déchèterie</w:t>
      </w: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sz w:val="22"/>
          <w:szCs w:val="28"/>
        </w:rPr>
        <w:t>Vaisselle cassée, vitre brisée, ampoule grillée : tous ces déchets ne doivent pas être déposés dans les conteneurs à verre car ils font partie des indésirables des centres de recyclage du verre. Stockez-les chez vous avec les autres déchets interdits de poubelle, dans une boîte à chaussures par exemple, avant de les apporter en déchèterie</w:t>
      </w:r>
      <w:bookmarkStart w:id="0" w:name="_GoBack"/>
      <w:bookmarkEnd w:id="0"/>
      <w:r w:rsidRPr="00530692">
        <w:rPr>
          <w:rFonts w:ascii="Open Sans" w:hAnsi="Open Sans" w:cs="Open Sans"/>
          <w:sz w:val="22"/>
          <w:szCs w:val="28"/>
        </w:rPr>
        <w:t>.</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Cs w:val="32"/>
        </w:rPr>
      </w:pPr>
      <w:r w:rsidRPr="00530692">
        <w:rPr>
          <w:rFonts w:ascii="Open Sans" w:hAnsi="Open Sans" w:cs="Open Sans"/>
          <w:b/>
          <w:bCs/>
          <w:sz w:val="22"/>
          <w:szCs w:val="28"/>
        </w:rPr>
        <w:t>Avec ou sans couvercle</w:t>
      </w: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sz w:val="22"/>
          <w:szCs w:val="28"/>
        </w:rPr>
        <w:t>Lors du tri, vous pouvez laisser ou non les couvercles des emballages selon votre préférence (même les montures métalliques). En effet, ils seront récupérés lors d’un tri effectué dans l’usine de recyclage du verre.</w:t>
      </w:r>
    </w:p>
    <w:p w:rsidR="00FB3488" w:rsidRPr="00530692" w:rsidRDefault="00FB3488" w:rsidP="00FB3488">
      <w:pPr>
        <w:pStyle w:val="Paragraphestandard"/>
        <w:jc w:val="distribute"/>
        <w:rPr>
          <w:rFonts w:ascii="Open Sans" w:hAnsi="Open Sans" w:cs="Open Sans"/>
          <w:sz w:val="22"/>
          <w:szCs w:val="28"/>
        </w:rPr>
      </w:pPr>
    </w:p>
    <w:p w:rsidR="00FB3488" w:rsidRPr="00530692" w:rsidRDefault="00FB3488" w:rsidP="00FB3488">
      <w:pPr>
        <w:pStyle w:val="Paragraphestandard"/>
        <w:rPr>
          <w:rFonts w:ascii="Open Sans" w:hAnsi="Open Sans" w:cs="Open Sans"/>
          <w:sz w:val="22"/>
          <w:szCs w:val="28"/>
        </w:rPr>
      </w:pPr>
      <w:r w:rsidRPr="00530692">
        <w:rPr>
          <w:rFonts w:ascii="Open Sans" w:hAnsi="Open Sans" w:cs="Open Sans"/>
          <w:b/>
          <w:bCs/>
          <w:sz w:val="22"/>
          <w:szCs w:val="28"/>
        </w:rPr>
        <w:t>Pas de besoin de lavage</w:t>
      </w:r>
    </w:p>
    <w:p w:rsidR="00033482" w:rsidRPr="00530692" w:rsidRDefault="00FB3488" w:rsidP="00FB3488">
      <w:pPr>
        <w:rPr>
          <w:rFonts w:ascii="Open Sans" w:hAnsi="Open Sans" w:cs="Open Sans"/>
          <w:szCs w:val="28"/>
        </w:rPr>
      </w:pPr>
      <w:r w:rsidRPr="00530692">
        <w:rPr>
          <w:rFonts w:ascii="Open Sans" w:hAnsi="Open Sans" w:cs="Open Sans"/>
          <w:szCs w:val="28"/>
        </w:rPr>
        <w:t>Avant d’être déposés dans les conteneurs dédiés, les emballages en verre doivent être vidés de leur contenu mais leur lavage n’est pas nécessaire, ce qui permet de préserver la ressource en eau.</w:t>
      </w:r>
    </w:p>
    <w:p w:rsidR="00530692" w:rsidRPr="00530692" w:rsidRDefault="00530692" w:rsidP="00FB3488">
      <w:pPr>
        <w:rPr>
          <w:rFonts w:ascii="Open Sans" w:hAnsi="Open Sans" w:cs="Open Sans"/>
          <w:szCs w:val="28"/>
        </w:rPr>
      </w:pPr>
    </w:p>
    <w:p w:rsidR="00530692" w:rsidRPr="00530692" w:rsidRDefault="00530692" w:rsidP="00530692">
      <w:pPr>
        <w:pStyle w:val="Paragraphestandard"/>
        <w:rPr>
          <w:rFonts w:ascii="Open Sans" w:hAnsi="Open Sans" w:cs="Open Sans"/>
          <w:sz w:val="22"/>
          <w:szCs w:val="28"/>
        </w:rPr>
      </w:pPr>
      <w:r w:rsidRPr="00530692">
        <w:rPr>
          <w:rFonts w:ascii="Open Sans" w:hAnsi="Open Sans" w:cs="Open Sans"/>
          <w:b/>
          <w:bCs/>
          <w:sz w:val="22"/>
          <w:szCs w:val="28"/>
        </w:rPr>
        <w:t>Pas de verre dans ma poubelle</w:t>
      </w:r>
    </w:p>
    <w:p w:rsidR="00530692" w:rsidRPr="00530692" w:rsidRDefault="00530692" w:rsidP="00530692">
      <w:pPr>
        <w:pStyle w:val="Paragraphestandard"/>
        <w:rPr>
          <w:rFonts w:ascii="Open Sans" w:hAnsi="Open Sans" w:cs="Open Sans"/>
          <w:szCs w:val="32"/>
        </w:rPr>
      </w:pPr>
      <w:r w:rsidRPr="00530692">
        <w:rPr>
          <w:rFonts w:ascii="Open Sans" w:hAnsi="Open Sans" w:cs="Open Sans"/>
          <w:sz w:val="22"/>
          <w:szCs w:val="28"/>
        </w:rPr>
        <w:t xml:space="preserve">En tout cas, le verre ne doit pas être jeté dans la poubelle grise. En effet, l’usine de méthanisation OVADE, qui reçoit l’ensemble des déchets ménagers, n’est pas </w:t>
      </w:r>
      <w:proofErr w:type="gramStart"/>
      <w:r w:rsidRPr="00530692">
        <w:rPr>
          <w:rFonts w:ascii="Open Sans" w:hAnsi="Open Sans" w:cs="Open Sans"/>
          <w:sz w:val="22"/>
          <w:szCs w:val="28"/>
        </w:rPr>
        <w:t>adaptée</w:t>
      </w:r>
      <w:proofErr w:type="gramEnd"/>
      <w:r w:rsidRPr="00530692">
        <w:rPr>
          <w:rFonts w:ascii="Open Sans" w:hAnsi="Open Sans" w:cs="Open Sans"/>
          <w:sz w:val="22"/>
          <w:szCs w:val="28"/>
        </w:rPr>
        <w:t xml:space="preserve"> pour recevoir du verre : d’une part, cette matière abrasive risque d’endommager ses équipements lors du tri ; d’autre part, le verre n’est pas valorisable dans cette usine et finira avec les refus, dans les casiers d’enfouissement du site de La Tienne ...</w:t>
      </w:r>
    </w:p>
    <w:p w:rsidR="00530692" w:rsidRDefault="00530692" w:rsidP="00FB3488"/>
    <w:sectPr w:rsidR="00530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88"/>
    <w:rsid w:val="00033482"/>
    <w:rsid w:val="00530692"/>
    <w:rsid w:val="00FB3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0B8F-C1A0-4BD6-8DD4-0B95218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FB3488"/>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MARQUES</dc:creator>
  <cp:keywords/>
  <dc:description/>
  <cp:lastModifiedBy>Sébastien MARQUES</cp:lastModifiedBy>
  <cp:revision>2</cp:revision>
  <dcterms:created xsi:type="dcterms:W3CDTF">2019-01-21T10:58:00Z</dcterms:created>
  <dcterms:modified xsi:type="dcterms:W3CDTF">2019-01-21T11:01:00Z</dcterms:modified>
</cp:coreProperties>
</file>